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0397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2602/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 марта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правонарушении, предусмотренном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Ганнова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12.26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Ганнов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18.02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пр. Мира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4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движения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Ганнов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судебное заседание не явился, извещен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Ганнов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материалы дела, суд пришел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Ганнов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ч.1 ст. 12.26 КоАП РФ, представлены следующие документы: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18.02.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Ганнов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18.02.2026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</w:rPr>
        <w:t>д. 17 по пр. Мира 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водителем и управляя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отсутствии признаков уголовно наказуемого деяния, в нарушение п.2.3.2 Правил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>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18.02.2026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Ганнов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 отстранен от управления транспортным средством, поскольку управлял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т/с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048544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18.02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Ганнов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отказался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т прохождения медицинского освидетельс</w:t>
      </w:r>
      <w:r>
        <w:rPr>
          <w:rFonts w:ascii="Times New Roman" w:eastAsia="Times New Roman" w:hAnsi="Times New Roman" w:cs="Times New Roman"/>
          <w:sz w:val="28"/>
          <w:szCs w:val="28"/>
        </w:rPr>
        <w:t>твования на состояние опьянения;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18.02</w:t>
      </w:r>
      <w:r>
        <w:rPr>
          <w:rFonts w:ascii="Times New Roman" w:eastAsia="Times New Roman" w:hAnsi="Times New Roman" w:cs="Times New Roman"/>
          <w:sz w:val="28"/>
          <w:szCs w:val="28"/>
        </w:rPr>
        <w:t>.2026;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- рапорт инспе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карточка операций с в/у;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транспортного средства;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Ганнов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12.26 КоАП РФ.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Ганнов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1 ст. 12.26 КоАП РФ – невыполнение водителем транспортного средства законного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должностного лица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прохождении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медицинского освидетельствования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 состояние опьянения, если такие действия (бездействия) не содержат уголовно наказуемого деяния.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административную ответственность, согласно ст. 4.2 КоАП РФ, судом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Ганнова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ч. 1 ст. 12.26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</w:rPr>
        <w:t>сорока пяти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сдать водительское удостоверение и все другие имеющиеся удостоверения, предоставляющие право управления транспортными средствами, в </w:t>
      </w:r>
      <w:r>
        <w:rPr>
          <w:rFonts w:ascii="Times New Roman" w:eastAsia="Times New Roman" w:hAnsi="Times New Roman" w:cs="Times New Roman"/>
          <w:sz w:val="28"/>
          <w:szCs w:val="28"/>
        </w:rPr>
        <w:t>ГАИ УМВД России по 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уклонения от сдачи документов,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судебного участка № 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0397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</w:t>
      </w:r>
      <w:r>
        <w:rPr>
          <w:rFonts w:ascii="Times New Roman" w:eastAsia="Times New Roman" w:hAnsi="Times New Roman" w:cs="Times New Roman"/>
          <w:sz w:val="20"/>
          <w:szCs w:val="20"/>
        </w:rPr>
        <w:t>платежа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03100643000000018700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 УФК по ХМАО-Югре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007162163; ОКТМО г. Сургута 718 76 000;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6032000</w:t>
      </w:r>
      <w:r>
        <w:rPr>
          <w:rFonts w:ascii="Times New Roman" w:eastAsia="Times New Roman" w:hAnsi="Times New Roman" w:cs="Times New Roman"/>
          <w:sz w:val="20"/>
          <w:szCs w:val="20"/>
        </w:rPr>
        <w:t>3432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7">
    <w:name w:val="cat-UserDefined grp-33 rplc-7"/>
    <w:basedOn w:val="DefaultParagraphFont"/>
  </w:style>
  <w:style w:type="character" w:customStyle="1" w:styleId="cat-UserDefinedgrp-34rplc-17">
    <w:name w:val="cat-UserDefined grp-34 rplc-17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